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D7" w:rsidRDefault="000E2BD7" w:rsidP="000E2BD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городского округа </w:t>
      </w:r>
    </w:p>
    <w:p w:rsidR="000E2BD7" w:rsidRDefault="000E2BD7" w:rsidP="000E2BD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 Михайловка Волгоградской области информирует</w:t>
      </w:r>
    </w:p>
    <w:p w:rsidR="000E2BD7" w:rsidRDefault="000E2BD7" w:rsidP="000E2BD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2BD7" w:rsidRDefault="000E2BD7" w:rsidP="000E2B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 на имущество физических лиц и налог на имущество организаций начисляются на основе сведений о зарегистрированных правах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 государственном реестре недвижимости (далее – ЕГРН)</w:t>
      </w:r>
      <w:r w:rsidRPr="00C8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зарегистрированных в ЕГРН прав влечет </w:t>
      </w:r>
      <w:proofErr w:type="spellStart"/>
      <w:r w:rsidRPr="000E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неинформирование</w:t>
      </w:r>
      <w:proofErr w:type="spellEnd"/>
      <w:r w:rsidRPr="000E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налоговой службы о налогооблагаемых объектах</w:t>
      </w:r>
      <w:r w:rsidRPr="00C8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8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непредставление сведений в налоговую инспекцию о наличии у налогоплательщика в собственности</w:t>
      </w:r>
      <w:proofErr w:type="gramEnd"/>
      <w:r w:rsidRPr="00C8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недвижимости, на которое он не получал налоговых уведомлений раньше, будет взиматься штраф. Так, в соответствии с пунктом 2.1 статьи 23 Налогового кодекса РФ если налогоплательщик ранее не получал налоговых уведомлений, он должен самостоятельно известить налоговую службу о наличии в собственности квартиры или дома (или иного объекта недвижимости) в срок до 31 декабря года, следующего за истекшим периодом. В противном случае (пункт 3 статьи 129.1 НК РФ) налогоплательщику грозит штраф за несвоевременное уведомление инспекции или отсутствие сообщения вовсе в размере </w:t>
      </w:r>
      <w:r w:rsidRPr="00C60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процентов от неуплаченной суммы налога</w:t>
      </w:r>
      <w:r w:rsidRPr="00C8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каждому объекту.</w:t>
      </w:r>
    </w:p>
    <w:p w:rsidR="000E2BD7" w:rsidRDefault="000E2BD7" w:rsidP="000E2B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</w:t>
      </w:r>
      <w:r w:rsidRPr="00C8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тсутстви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8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ЕГРН сведений о правах в отношении объектов капитального строительства в течение 5 лет со дня присвоения им кадастровых номеров влечет обязанность органа регистрации прав по истечении указанного срока направить сведения о таких объектах в органы местного самоуправления, которые в свою очередь </w:t>
      </w:r>
      <w:r w:rsidRPr="000E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могут поставить указанные объекты на учет в качестве бесхозяйных, а в последующем признать права на них</w:t>
      </w:r>
      <w:r w:rsidRPr="00C8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E2BD7" w:rsidRDefault="000E2BD7" w:rsidP="000E2B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записи о праве в ЕГРН позволяет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следующие преимущества:</w:t>
      </w:r>
    </w:p>
    <w:p w:rsidR="000E2BD7" w:rsidRDefault="000E2BD7" w:rsidP="000E2B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сократить перечень документов, представляемых в иные органы государственной власти или местного самоуправления при обращении за оказанием государственных или муниципальных услуг, поскольку в этом случае необходимые сведения о правах будут запрошены указанными органами самостоятельно в порядке межведомственного взаимодействия без участия заявителя и несения им расходов на получение справок из различных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0E2BD7" w:rsidRPr="000E2BD7" w:rsidRDefault="000E2BD7" w:rsidP="000E2B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6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минимизировать риски мошеннических действий с имуществом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2BD7" w:rsidRPr="000E2BD7" w:rsidRDefault="000E2BD7" w:rsidP="000E2B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6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нформация, содержащаяся  в ЕГРН  может</w:t>
      </w:r>
      <w:proofErr w:type="gramEnd"/>
      <w:r w:rsidRPr="00C6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использована, в частности, </w:t>
      </w:r>
      <w:r w:rsidRPr="000E2B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потенциальными приобретателями</w:t>
      </w:r>
      <w:r w:rsidRPr="00C6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B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недвижимости </w:t>
      </w:r>
      <w:bookmarkStart w:id="0" w:name="_GoBack"/>
      <w:bookmarkEnd w:id="0"/>
      <w:r w:rsidRPr="000E2B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уточнения законного владельца</w:t>
      </w:r>
      <w:r w:rsidRPr="00C6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2B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судами - при рассмотрении споров о правах на недвижимость, нотариусами - при оформлении наследства,  многих других случаях</w:t>
      </w:r>
      <w:r w:rsidRPr="00C6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805" w:rsidRPr="00C85EEC" w:rsidRDefault="000E2BD7" w:rsidP="00C85E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подачи</w:t>
      </w:r>
      <w:r w:rsidR="00C85EEC" w:rsidRPr="00C85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документов о регистрац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прав на недвижимое имущество</w:t>
      </w:r>
      <w:r w:rsidR="00C85EEC" w:rsidRPr="00C85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следует обратиться 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Многофункциональные центры (далее – МФЦ).</w:t>
      </w:r>
      <w:r w:rsidR="00C85EEC" w:rsidRPr="00C85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5EEC" w:rsidRPr="00C85EEC">
        <w:rPr>
          <w:rFonts w:ascii="Times New Roman" w:hAnsi="Times New Roman" w:cs="Times New Roman"/>
          <w:color w:val="000000" w:themeColor="text1"/>
          <w:sz w:val="24"/>
          <w:szCs w:val="24"/>
        </w:rPr>
        <w:t>Филиал по работе с заявителями г. Михайловка Волгоградской области ГКУ ВО "МФЦ"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</w:t>
      </w:r>
      <w:r w:rsidR="00C85EEC" w:rsidRPr="00C85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85EEC" w:rsidRPr="00C85EE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C85EEC" w:rsidRPr="00C85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адресу: Волгоградская область, </w:t>
      </w:r>
      <w:proofErr w:type="gramStart"/>
      <w:r w:rsidR="00C85EEC" w:rsidRPr="00C85EE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C85EEC" w:rsidRPr="00C85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Михайловка, ул. Магистральная, д. 1, тел.: 8 (84463) </w:t>
      </w:r>
      <w:r w:rsidR="008B0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C85EEC" w:rsidRPr="00C85EEC">
        <w:rPr>
          <w:rFonts w:ascii="Times New Roman" w:hAnsi="Times New Roman" w:cs="Times New Roman"/>
          <w:color w:val="000000" w:themeColor="text1"/>
          <w:sz w:val="24"/>
          <w:szCs w:val="24"/>
        </w:rPr>
        <w:t>2-33-58</w:t>
      </w:r>
      <w:r w:rsidR="00C85E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5EEC" w:rsidRPr="00C85EEC" w:rsidRDefault="00C85E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85EEC" w:rsidRPr="00C85EEC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356"/>
    <w:multiLevelType w:val="hybridMultilevel"/>
    <w:tmpl w:val="E09A2F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EEC"/>
    <w:rsid w:val="000E2BD7"/>
    <w:rsid w:val="003D00C0"/>
    <w:rsid w:val="008B0AF7"/>
    <w:rsid w:val="00930805"/>
    <w:rsid w:val="009A69FF"/>
    <w:rsid w:val="00A06696"/>
    <w:rsid w:val="00A124C4"/>
    <w:rsid w:val="00C34FD1"/>
    <w:rsid w:val="00C601B0"/>
    <w:rsid w:val="00C85EEC"/>
    <w:rsid w:val="00CA76B5"/>
    <w:rsid w:val="00D5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0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2019-05-13T06:11:00Z</cp:lastPrinted>
  <dcterms:created xsi:type="dcterms:W3CDTF">2019-05-13T06:28:00Z</dcterms:created>
  <dcterms:modified xsi:type="dcterms:W3CDTF">2019-05-13T06:29:00Z</dcterms:modified>
</cp:coreProperties>
</file>